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w w:val="95"/>
          <w:sz w:val="44"/>
          <w:szCs w:val="44"/>
        </w:rPr>
      </w:pPr>
      <w:r>
        <w:rPr>
          <w:rFonts w:hint="eastAsia" w:ascii="方正小标宋简体" w:hAnsi="方正小标宋简体" w:eastAsia="方正小标宋简体" w:cs="方正小标宋简体"/>
          <w:color w:val="000000"/>
          <w:w w:val="95"/>
          <w:sz w:val="44"/>
          <w:szCs w:val="44"/>
        </w:rPr>
        <w:t>湖南新闻奖融合报道、应用创新参评作品推荐表</w:t>
      </w:r>
      <w:bookmarkStart w:id="0" w:name="附件3"/>
      <w:bookmarkEnd w:id="0"/>
    </w:p>
    <w:p>
      <w:pPr>
        <w:spacing w:line="200" w:lineRule="exact"/>
        <w:rPr>
          <w:rFonts w:ascii="华文中宋" w:hAnsi="华文中宋" w:eastAsia="华文中宋"/>
          <w:color w:val="000000"/>
          <w:sz w:val="36"/>
          <w:szCs w:val="36"/>
        </w:rPr>
      </w:pPr>
    </w:p>
    <w:tbl>
      <w:tblPr>
        <w:tblStyle w:val="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191"/>
        <w:gridCol w:w="992"/>
        <w:gridCol w:w="510"/>
        <w:gridCol w:w="1227"/>
        <w:gridCol w:w="955"/>
        <w:gridCol w:w="85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exac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作品标题</w:t>
            </w:r>
          </w:p>
        </w:tc>
        <w:tc>
          <w:tcPr>
            <w:tcW w:w="3693" w:type="dxa"/>
            <w:gridSpan w:val="3"/>
            <w:tcBorders>
              <w:top w:val="single" w:color="auto" w:sz="4" w:space="0"/>
              <w:left w:val="single" w:color="auto" w:sz="4" w:space="0"/>
              <w:right w:val="single" w:color="auto" w:sz="4" w:space="0"/>
            </w:tcBorders>
            <w:vAlign w:val="center"/>
          </w:tcPr>
          <w:p>
            <w:pPr>
              <w:widowControl w:val="0"/>
              <w:kinsoku/>
              <w:autoSpaceDE/>
              <w:autoSpaceDN/>
              <w:adjustRightInd/>
              <w:snapToGrid/>
              <w:spacing w:line="300" w:lineRule="exact"/>
              <w:jc w:val="center"/>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H5|惠民集市上货图</w:t>
            </w:r>
          </w:p>
        </w:tc>
        <w:tc>
          <w:tcPr>
            <w:tcW w:w="1227" w:type="dxa"/>
            <w:tcBorders>
              <w:top w:val="single" w:color="auto" w:sz="4" w:space="0"/>
              <w:left w:val="single" w:color="auto" w:sz="4" w:space="0"/>
              <w:right w:val="single" w:color="auto" w:sz="4" w:space="0"/>
            </w:tcBorders>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参评项目</w:t>
            </w:r>
          </w:p>
        </w:tc>
        <w:tc>
          <w:tcPr>
            <w:tcW w:w="3506" w:type="dxa"/>
            <w:gridSpan w:val="3"/>
            <w:tcBorders>
              <w:top w:val="single" w:color="auto" w:sz="4" w:space="0"/>
              <w:left w:val="single" w:color="auto" w:sz="4" w:space="0"/>
              <w:right w:val="single" w:color="auto" w:sz="4" w:space="0"/>
            </w:tcBorders>
            <w:vAlign w:val="center"/>
          </w:tcPr>
          <w:p>
            <w:pPr>
              <w:widowControl w:val="0"/>
              <w:kinsoku/>
              <w:autoSpaceDE/>
              <w:autoSpaceDN/>
              <w:adjustRightInd/>
              <w:snapToGrid/>
              <w:spacing w:line="300" w:lineRule="exact"/>
              <w:jc w:val="center"/>
              <w:textAlignment w:val="auto"/>
              <w:rPr>
                <w:rFonts w:hint="default" w:ascii="仿宋_GB2312" w:hAnsi="仿宋_GB2312" w:eastAsia="仿宋_GB2312" w:cs="仿宋_GB2312"/>
                <w:snapToGrid/>
                <w:color w:val="000000" w:themeColor="text1"/>
                <w:kern w:val="2"/>
                <w:sz w:val="21"/>
                <w:szCs w:val="21"/>
                <w:lang w:val="en-US"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主创人员</w:t>
            </w:r>
          </w:p>
        </w:tc>
        <w:tc>
          <w:tcPr>
            <w:tcW w:w="3693" w:type="dxa"/>
            <w:gridSpan w:val="3"/>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jc w:val="center"/>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集体（沈田</w:t>
            </w:r>
            <w:r>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t xml:space="preserve"> </w:t>
            </w: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蒋俊 卢小伟 印奕帆 何灿灵 周培 刘茜 张琛 肖子昱 郭诚）</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编辑</w:t>
            </w:r>
          </w:p>
        </w:tc>
        <w:tc>
          <w:tcPr>
            <w:tcW w:w="3506" w:type="dxa"/>
            <w:gridSpan w:val="3"/>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jc w:val="center"/>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夏似飞 刘建光 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exac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原创单位</w:t>
            </w:r>
          </w:p>
        </w:tc>
        <w:tc>
          <w:tcPr>
            <w:tcW w:w="3693" w:type="dxa"/>
            <w:gridSpan w:val="3"/>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jc w:val="center"/>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t>湖南日报社</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发布平台</w:t>
            </w:r>
          </w:p>
        </w:tc>
        <w:tc>
          <w:tcPr>
            <w:tcW w:w="3506" w:type="dxa"/>
            <w:gridSpan w:val="3"/>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jc w:val="center"/>
              <w:textAlignment w:val="auto"/>
              <w:rPr>
                <w:rFonts w:hint="default" w:ascii="仿宋_GB2312" w:hAnsi="仿宋_GB2312" w:eastAsia="仿宋_GB2312" w:cs="仿宋_GB2312"/>
                <w:snapToGrid/>
                <w:color w:val="000000" w:themeColor="text1"/>
                <w:kern w:val="2"/>
                <w:sz w:val="21"/>
                <w:szCs w:val="21"/>
                <w:lang w:val="en-US"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t>华声在线新闻网站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发布日期</w:t>
            </w:r>
          </w:p>
        </w:tc>
        <w:tc>
          <w:tcPr>
            <w:tcW w:w="8426" w:type="dxa"/>
            <w:gridSpan w:val="7"/>
            <w:tcBorders>
              <w:top w:val="single" w:color="auto" w:sz="4" w:space="0"/>
              <w:left w:val="single" w:color="auto" w:sz="4" w:space="0"/>
              <w:right w:val="single" w:color="auto" w:sz="4" w:space="0"/>
            </w:tcBorders>
            <w:vAlign w:val="center"/>
          </w:tcPr>
          <w:p>
            <w:pPr>
              <w:widowControl w:val="0"/>
              <w:kinsoku/>
              <w:autoSpaceDE/>
              <w:autoSpaceDN/>
              <w:adjustRightInd/>
              <w:snapToGrid/>
              <w:spacing w:line="300" w:lineRule="exact"/>
              <w:jc w:val="left"/>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2024年3月11日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3" w:hRule="exac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作品链接</w:t>
            </w:r>
          </w:p>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和二维码</w:t>
            </w:r>
          </w:p>
        </w:tc>
        <w:tc>
          <w:tcPr>
            <w:tcW w:w="8426" w:type="dxa"/>
            <w:gridSpan w:val="7"/>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jc w:val="left"/>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fldChar w:fldCharType="begin"/>
            </w: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instrText xml:space="preserve"> HYPERLINK "http://zh.voc.com.cn/apps/2024/huiminjishi/" </w:instrText>
            </w: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fldChar w:fldCharType="separate"/>
            </w:r>
            <w:r>
              <w:rPr>
                <w:rStyle w:val="7"/>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http://zh.voc.com.cn/apps/2024/huiminjishi/</w:t>
            </w: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fldChar w:fldCharType="end"/>
            </w:r>
          </w:p>
          <w:p>
            <w:pPr>
              <w:widowControl w:val="0"/>
              <w:kinsoku/>
              <w:autoSpaceDE/>
              <w:autoSpaceDN/>
              <w:adjustRightInd/>
              <w:snapToGrid/>
              <w:spacing w:line="240" w:lineRule="auto"/>
              <w:jc w:val="left"/>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drawing>
                <wp:inline distT="0" distB="0" distL="114300" distR="114300">
                  <wp:extent cx="1629410" cy="1629410"/>
                  <wp:effectExtent l="0" t="0" r="8890" b="8890"/>
                  <wp:docPr id="2" name="图片 2" descr="惠民集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惠民集市"/>
                          <pic:cNvPicPr>
                            <a:picLocks noChangeAspect="1"/>
                          </pic:cNvPicPr>
                        </pic:nvPicPr>
                        <pic:blipFill>
                          <a:blip r:embed="rId5"/>
                          <a:stretch>
                            <a:fillRect/>
                          </a:stretch>
                        </pic:blipFill>
                        <pic:spPr>
                          <a:xfrm>
                            <a:off x="0" y="0"/>
                            <a:ext cx="1629410" cy="16294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exac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作品简介</w:t>
            </w:r>
          </w:p>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（采编过程）</w:t>
            </w:r>
          </w:p>
        </w:tc>
        <w:tc>
          <w:tcPr>
            <w:tcW w:w="8426" w:type="dxa"/>
            <w:gridSpan w:val="7"/>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ind w:firstLine="420" w:firstLineChars="200"/>
              <w:jc w:val="left"/>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2024年3月5日，十四届全国人大二次会议开幕，国务院总理李强作政府工作报告。华声在线以政府工作报告中经济社会发展成就和目标任务为内容基础，聚焦政府工作报告民生解读，策划制作新媒体产品《H5｜惠民集市上货图》，围绕政府工作报告中一条条、一项项惠民成果，把繁华的集市景象画在一张横版长图里，控制角色行走并收集物品，模拟人物逛集市，完成互动，并通过集市上的食物、书本、模型等物品了解政府报告中的惠民举措，书写民生保障的生动注脚，从惠民“小集市”，看见温暖“大民生”。</w:t>
            </w:r>
          </w:p>
          <w:p>
            <w:pPr>
              <w:widowControl w:val="0"/>
              <w:kinsoku/>
              <w:autoSpaceDE/>
              <w:autoSpaceDN/>
              <w:adjustRightInd/>
              <w:snapToGrid/>
              <w:spacing w:line="300" w:lineRule="exact"/>
              <w:ind w:firstLine="420" w:firstLineChars="200"/>
              <w:jc w:val="left"/>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产品通过H5技术增强丰富的交互性和可视化效果，使得“惠民集市”在呈现时更加生动、有趣。同时，通过动画、音频等多媒体元素的融合以及触摸、滑动等交互操作的设计，增强用户的参与感和沉浸感。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社会效果</w:t>
            </w:r>
          </w:p>
        </w:tc>
        <w:tc>
          <w:tcPr>
            <w:tcW w:w="8426" w:type="dxa"/>
            <w:gridSpan w:val="7"/>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00" w:lineRule="exact"/>
              <w:ind w:firstLine="420" w:firstLineChars="200"/>
              <w:jc w:val="left"/>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t>该</w:t>
            </w: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产品在华声在线网站和新湖南客户端同步推送，总点击量超1500余万次。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exact"/>
          <w:jc w:val="center"/>
        </w:trPr>
        <w:tc>
          <w:tcPr>
            <w:tcW w:w="1662" w:type="dxa"/>
            <w:vAlign w:val="center"/>
          </w:tcPr>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初评评语</w:t>
            </w:r>
          </w:p>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（推荐理由）</w:t>
            </w:r>
          </w:p>
          <w:p>
            <w:pPr>
              <w:widowControl w:val="0"/>
              <w:kinsoku/>
              <w:autoSpaceDE/>
              <w:autoSpaceDN/>
              <w:adjustRightInd/>
              <w:snapToGrid/>
              <w:spacing w:line="380" w:lineRule="exact"/>
              <w:jc w:val="center"/>
              <w:textAlignment w:val="auto"/>
              <w:rPr>
                <w:rFonts w:hint="eastAsia" w:ascii="华文中宋" w:hAnsi="华文中宋" w:eastAsia="华文中宋" w:cs="Times New Roman"/>
                <w:snapToGrid/>
                <w:kern w:val="2"/>
                <w:sz w:val="24"/>
                <w:szCs w:val="24"/>
                <w:lang w:eastAsia="zh-CN"/>
              </w:rPr>
            </w:pPr>
          </w:p>
        </w:tc>
        <w:tc>
          <w:tcPr>
            <w:tcW w:w="8426" w:type="dxa"/>
            <w:gridSpan w:val="7"/>
            <w:tcBorders>
              <w:top w:val="single" w:color="auto" w:sz="4" w:space="0"/>
              <w:left w:val="single" w:color="auto" w:sz="4" w:space="0"/>
              <w:bottom w:val="single" w:color="auto" w:sz="4" w:space="0"/>
              <w:right w:val="single" w:color="auto" w:sz="4" w:space="0"/>
            </w:tcBorders>
          </w:tcPr>
          <w:p>
            <w:pPr>
              <w:widowControl w:val="0"/>
              <w:kinsoku/>
              <w:autoSpaceDE/>
              <w:autoSpaceDN/>
              <w:adjustRightInd/>
              <w:snapToGrid/>
              <w:spacing w:line="380" w:lineRule="exact"/>
              <w:ind w:firstLine="420" w:firstLineChars="200"/>
              <w:jc w:val="left"/>
              <w:textAlignment w:val="auto"/>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pPr>
            <w:r>
              <w:rPr>
                <w:rFonts w:hint="eastAsia" w:ascii="仿宋_GB2312" w:hAnsi="仿宋_GB2312" w:eastAsia="仿宋_GB2312" w:cs="仿宋_GB2312"/>
                <w:snapToGrid/>
                <w:color w:val="000000" w:themeColor="text1"/>
                <w:kern w:val="2"/>
                <w:sz w:val="21"/>
                <w:szCs w:val="21"/>
                <w:lang w:val="en-US" w:eastAsia="zh-CN"/>
                <w14:textFill>
                  <w14:solidFill>
                    <w14:schemeClr w14:val="tx1"/>
                  </w14:solidFill>
                </w14:textFill>
              </w:rPr>
              <w:t>该产品将政府工作报告中的热点民生关切，通过H5技术制作达到极具可视化的宣传效果，利于新媒体平台传播，页面简洁清爽、交互性强、可读性强，同意推荐。</w:t>
            </w:r>
          </w:p>
          <w:p>
            <w:pPr>
              <w:pStyle w:val="2"/>
              <w:rPr>
                <w:rFonts w:hint="default"/>
                <w:lang w:val="en-US" w:eastAsia="zh-CN"/>
              </w:rPr>
            </w:pPr>
          </w:p>
          <w:p>
            <w:pPr>
              <w:widowControl w:val="0"/>
              <w:kinsoku/>
              <w:autoSpaceDE/>
              <w:autoSpaceDN/>
              <w:adjustRightInd/>
              <w:snapToGrid/>
              <w:spacing w:line="300" w:lineRule="exact"/>
              <w:jc w:val="center"/>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华文中宋" w:hAnsi="华文中宋" w:eastAsia="华文中宋" w:cs="Times New Roman"/>
                <w:snapToGrid/>
                <w:kern w:val="2"/>
                <w:sz w:val="24"/>
                <w:szCs w:val="24"/>
                <w:lang w:eastAsia="zh-CN"/>
              </w:rPr>
              <w:t>签名：</w:t>
            </w:r>
            <w:r>
              <w:rPr>
                <w:rFonts w:hint="eastAsia" w:ascii="华文中宋" w:hAnsi="华文中宋" w:eastAsia="华文中宋" w:cs="Times New Roman"/>
                <w:snapToGrid/>
                <w:kern w:val="2"/>
                <w:sz w:val="24"/>
                <w:szCs w:val="24"/>
                <w:lang w:val="en-US" w:eastAsia="zh-CN"/>
              </w:rPr>
              <w:t xml:space="preserve">                                 </w:t>
            </w:r>
            <w:r>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t>（加盖单位公章）</w:t>
            </w:r>
          </w:p>
          <w:p>
            <w:pPr>
              <w:widowControl w:val="0"/>
              <w:kinsoku/>
              <w:autoSpaceDE/>
              <w:autoSpaceDN/>
              <w:adjustRightInd/>
              <w:snapToGrid/>
              <w:spacing w:line="300" w:lineRule="exact"/>
              <w:jc w:val="center"/>
              <w:textAlignment w:val="auto"/>
              <w:rPr>
                <w:rFonts w:hint="eastAsia" w:ascii="仿宋_GB2312" w:hAnsi="仿宋_GB2312" w:eastAsia="仿宋_GB2312" w:cs="仿宋_GB2312"/>
                <w:snapToGrid/>
                <w:color w:val="000000" w:themeColor="text1"/>
                <w:kern w:val="2"/>
                <w:sz w:val="21"/>
                <w:szCs w:val="21"/>
                <w:lang w:eastAsia="zh-CN"/>
                <w14:textFill>
                  <w14:solidFill>
                    <w14:schemeClr w14:val="tx1"/>
                  </w14:solidFill>
                </w14:textFill>
              </w:rPr>
            </w:pPr>
            <w:r>
              <w:rPr>
                <w:rFonts w:hint="eastAsia" w:ascii="华文中宋" w:hAnsi="华文中宋" w:eastAsia="华文中宋" w:cs="Times New Roman"/>
                <w:snapToGrid/>
                <w:kern w:val="2"/>
                <w:sz w:val="24"/>
                <w:szCs w:val="24"/>
                <w:lang w:val="en-US" w:eastAsia="zh-CN"/>
              </w:rPr>
              <w:t xml:space="preserve">                         </w:t>
            </w:r>
            <w:bookmarkStart w:id="1" w:name="_GoBack"/>
            <w:bookmarkEnd w:id="1"/>
            <w:r>
              <w:rPr>
                <w:rFonts w:hint="eastAsia" w:ascii="华文中宋" w:hAnsi="华文中宋" w:eastAsia="华文中宋" w:cs="Times New Roman"/>
                <w:snapToGrid/>
                <w:kern w:val="2"/>
                <w:sz w:val="24"/>
                <w:szCs w:val="24"/>
                <w:lang w:val="en-US" w:eastAsia="zh-CN"/>
              </w:rPr>
              <w:t xml:space="preserve">                    </w:t>
            </w:r>
            <w:r>
              <w:rPr>
                <w:rFonts w:hint="eastAsia" w:ascii="华文中宋" w:hAnsi="华文中宋" w:eastAsia="华文中宋" w:cs="Times New Roman"/>
                <w:snapToGrid/>
                <w:kern w:val="2"/>
                <w:sz w:val="24"/>
                <w:szCs w:val="24"/>
                <w:lang w:eastAsia="zh-CN"/>
              </w:rPr>
              <w:t>2025年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华文中宋" w:hAnsi="华文中宋" w:eastAsia="华文中宋" w:cs="Times New Roman"/>
                <w:snapToGrid/>
                <w:kern w:val="2"/>
                <w:sz w:val="24"/>
                <w:szCs w:val="24"/>
                <w:lang w:eastAsia="zh-CN"/>
              </w:rPr>
            </w:pPr>
            <w:r>
              <w:rPr>
                <w:rFonts w:hint="eastAsia" w:ascii="华文中宋" w:hAnsi="华文中宋" w:eastAsia="华文中宋"/>
                <w:sz w:val="24"/>
              </w:rPr>
              <w:t>联系人</w:t>
            </w:r>
          </w:p>
        </w:tc>
        <w:tc>
          <w:tcPr>
            <w:tcW w:w="219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Ansi="仿宋_GB2312" w:cs="仿宋_GB2312"/>
                <w:sz w:val="21"/>
                <w:szCs w:val="21"/>
              </w:rPr>
            </w:pPr>
            <w:r>
              <w:rPr>
                <w:rFonts w:hint="eastAsia" w:ascii="仿宋_GB2312" w:hAnsi="仿宋_GB2312" w:eastAsia="仿宋_GB2312" w:cs="仿宋_GB2312"/>
                <w:bCs/>
                <w:sz w:val="21"/>
                <w:szCs w:val="21"/>
                <w:lang w:val="en-US" w:eastAsia="zh-CN"/>
              </w:rPr>
              <w:t>印奕帆</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rPr>
            </w:pPr>
            <w:r>
              <w:rPr>
                <w:rFonts w:hint="eastAsia" w:ascii="华文中宋" w:hAnsi="华文中宋" w:eastAsia="华文中宋"/>
                <w:sz w:val="24"/>
              </w:rPr>
              <w:t>邮箱</w:t>
            </w:r>
          </w:p>
        </w:tc>
        <w:tc>
          <w:tcPr>
            <w:tcW w:w="269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Ansi="仿宋_GB2312" w:cs="仿宋_GB2312"/>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rPr>
            </w:pPr>
            <w:r>
              <w:rPr>
                <w:rFonts w:hint="eastAsia" w:ascii="华文中宋" w:hAnsi="华文中宋" w:eastAsia="华文中宋"/>
                <w:sz w:val="24"/>
              </w:rPr>
              <w:t>手机</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仿宋_GB2312" w:cs="仿宋_GB2312"/>
                <w:sz w:val="21"/>
                <w:szCs w:val="21"/>
              </w:rPr>
            </w:pPr>
            <w:r>
              <w:rPr>
                <w:rFonts w:hint="eastAsia" w:ascii="仿宋_GB2312" w:hAnsi="仿宋_GB2312" w:eastAsia="仿宋_GB2312" w:cs="仿宋_GB2312"/>
                <w:bCs/>
                <w:sz w:val="21"/>
                <w:szCs w:val="21"/>
                <w:lang w:val="en-US" w:eastAsia="zh-CN"/>
              </w:rPr>
              <w:t>18274828243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exact"/>
          <w:jc w:val="center"/>
        </w:trPr>
        <w:tc>
          <w:tcPr>
            <w:tcW w:w="1662" w:type="dxa"/>
            <w:tcBorders>
              <w:left w:val="single" w:color="auto" w:sz="4" w:space="0"/>
              <w:bottom w:val="single" w:color="auto" w:sz="4" w:space="0"/>
              <w:right w:val="single" w:color="auto" w:sz="4" w:space="0"/>
            </w:tcBorders>
            <w:vAlign w:val="center"/>
          </w:tcPr>
          <w:p>
            <w:pPr>
              <w:spacing w:line="440" w:lineRule="exact"/>
              <w:jc w:val="center"/>
              <w:rPr>
                <w:rFonts w:hint="eastAsia" w:ascii="华文中宋" w:hAnsi="华文中宋" w:eastAsia="华文中宋" w:cs="Times New Roman"/>
                <w:snapToGrid/>
                <w:kern w:val="2"/>
                <w:sz w:val="24"/>
                <w:szCs w:val="24"/>
                <w:lang w:eastAsia="zh-CN"/>
              </w:rPr>
            </w:pPr>
            <w:r>
              <w:rPr>
                <w:rFonts w:hint="eastAsia" w:ascii="华文中宋" w:hAnsi="华文中宋" w:eastAsia="华文中宋"/>
                <w:sz w:val="24"/>
              </w:rPr>
              <w:t>地址</w:t>
            </w:r>
          </w:p>
        </w:tc>
        <w:tc>
          <w:tcPr>
            <w:tcW w:w="5875" w:type="dxa"/>
            <w:gridSpan w:val="5"/>
            <w:tcBorders>
              <w:left w:val="single" w:color="auto" w:sz="4" w:space="0"/>
              <w:bottom w:val="single" w:color="auto" w:sz="4" w:space="0"/>
              <w:right w:val="single" w:color="auto" w:sz="4" w:space="0"/>
            </w:tcBorders>
            <w:vAlign w:val="center"/>
          </w:tcPr>
          <w:p>
            <w:pPr>
              <w:spacing w:line="440" w:lineRule="exact"/>
              <w:rPr>
                <w:rFonts w:hAnsi="仿宋_GB2312" w:cs="仿宋_GB2312"/>
                <w:sz w:val="21"/>
                <w:szCs w:val="21"/>
              </w:rPr>
            </w:pPr>
            <w:r>
              <w:rPr>
                <w:rFonts w:hint="eastAsia" w:ascii="仿宋_GB2312" w:hAnsi="仿宋_GB2312" w:eastAsia="仿宋_GB2312" w:cs="仿宋_GB2312"/>
                <w:bCs/>
                <w:sz w:val="21"/>
                <w:szCs w:val="21"/>
                <w:lang w:val="en-US" w:eastAsia="zh-CN"/>
              </w:rPr>
              <w:t>长沙市开福区芙蓉中路一段442号新湖南大厦</w:t>
            </w:r>
          </w:p>
        </w:tc>
        <w:tc>
          <w:tcPr>
            <w:tcW w:w="851" w:type="dxa"/>
            <w:tcBorders>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rPr>
            </w:pPr>
            <w:r>
              <w:rPr>
                <w:rFonts w:hint="eastAsia" w:ascii="华文中宋" w:hAnsi="华文中宋" w:eastAsia="华文中宋"/>
                <w:sz w:val="24"/>
              </w:rPr>
              <w:t>邮编</w:t>
            </w:r>
          </w:p>
        </w:tc>
        <w:tc>
          <w:tcPr>
            <w:tcW w:w="1700" w:type="dxa"/>
            <w:tcBorders>
              <w:left w:val="single" w:color="auto" w:sz="4" w:space="0"/>
              <w:bottom w:val="single" w:color="auto" w:sz="4" w:space="0"/>
              <w:right w:val="single" w:color="auto" w:sz="4" w:space="0"/>
            </w:tcBorders>
            <w:vAlign w:val="center"/>
          </w:tcPr>
          <w:p>
            <w:pPr>
              <w:spacing w:line="440" w:lineRule="exact"/>
              <w:rPr>
                <w:rFonts w:ascii="仿宋" w:hAnsi="仿宋" w:eastAsia="仿宋"/>
              </w:rPr>
            </w:pPr>
          </w:p>
        </w:tc>
      </w:tr>
    </w:tbl>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pPr>
        <w:widowControl/>
        <w:kinsoku/>
        <w:autoSpaceDE/>
        <w:autoSpaceDN/>
        <w:adjustRightInd/>
        <w:snapToGrid/>
        <w:spacing w:line="240" w:lineRule="auto"/>
        <w:jc w:val="left"/>
        <w:textAlignment w:val="auto"/>
        <w:rPr>
          <w:rFonts w:hint="eastAsia" w:ascii="楷体" w:hAnsi="楷体" w:eastAsia="楷体" w:cs="楷体"/>
          <w:b/>
          <w:bCs/>
          <w:snapToGrid/>
          <w:color w:val="000000"/>
          <w:kern w:val="2"/>
          <w:sz w:val="30"/>
          <w:szCs w:val="30"/>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90EE0"/>
    <w:rsid w:val="0C6D2832"/>
    <w:rsid w:val="226A2F2A"/>
    <w:rsid w:val="30614CD8"/>
    <w:rsid w:val="32F12C1A"/>
    <w:rsid w:val="36090EE0"/>
    <w:rsid w:val="5B0C672D"/>
    <w:rsid w:val="6B9D66F5"/>
    <w:rsid w:val="7E24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2025-02-18T03:16:00Z</dcterms:created>
  <dc:creator>浅浅滴唔</dc:creator>
  <cp:lastModifiedBy>浅浅滴唔</cp:lastModifiedBy>
  <dcterms:modified xsi:type="dcterms:W3CDTF">2025-02-19T02:56:10Z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