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A49B5">
      <w:pPr>
        <w:jc w:val="center"/>
        <w:rPr>
          <w:rFonts w:ascii="方正小标宋简体" w:hAnsi="仿宋" w:eastAsia="方正小标宋简体" w:cs="Calibr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  <w:r>
        <w:rPr>
          <w:rFonts w:hint="eastAsia" w:ascii="方正小标宋简体" w:hAnsi="仿宋" w:eastAsia="方正小标宋简体" w:cs="Calibr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湖南兵器本部202</w:t>
      </w:r>
      <w:r>
        <w:rPr>
          <w:rFonts w:hint="eastAsia" w:ascii="方正小标宋简体" w:hAnsi="仿宋" w:eastAsia="方正小标宋简体" w:cs="Calibri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仿宋" w:eastAsia="方正小标宋简体" w:cs="Calibr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年公开招聘岗位信息表</w:t>
      </w:r>
    </w:p>
    <w:bookmarkEnd w:id="0"/>
    <w:tbl>
      <w:tblPr>
        <w:tblStyle w:val="7"/>
        <w:tblW w:w="10779" w:type="dxa"/>
        <w:tblInd w:w="-12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79"/>
      </w:tblGrid>
      <w:tr w14:paraId="1FAA29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54" w:hRule="atLeast"/>
        </w:trPr>
        <w:tc>
          <w:tcPr>
            <w:tcW w:w="10779" w:type="dxa"/>
            <w:vAlign w:val="center"/>
          </w:tcPr>
          <w:tbl>
            <w:tblPr>
              <w:tblStyle w:val="7"/>
              <w:tblW w:w="9566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00"/>
              <w:gridCol w:w="818"/>
              <w:gridCol w:w="523"/>
              <w:gridCol w:w="630"/>
              <w:gridCol w:w="3426"/>
              <w:gridCol w:w="3569"/>
            </w:tblGrid>
            <w:tr w14:paraId="050C8A4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600" w:type="dxa"/>
                  <w:vAlign w:val="center"/>
                </w:tcPr>
                <w:p w14:paraId="5F0BB77E">
                  <w:pPr>
                    <w:widowControl/>
                    <w:spacing w:line="320" w:lineRule="exact"/>
                    <w:jc w:val="center"/>
                    <w:textAlignment w:val="center"/>
                    <w:rPr>
                      <w:rFonts w:ascii="仿宋" w:hAnsi="仿宋" w:eastAsia="仿宋" w:cs="华文楷体"/>
                      <w:b/>
                      <w:bCs/>
                      <w:color w:val="000000" w:themeColor="text1"/>
                      <w:sz w:val="28"/>
                      <w:szCs w:val="2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14:textFill>
                        <w14:solidFill>
                          <w14:schemeClr w14:val="tx1"/>
                        </w14:solidFill>
                      </w14:textFill>
                    </w:rPr>
                    <w:t>序号</w:t>
                  </w:r>
                </w:p>
              </w:tc>
              <w:tc>
                <w:tcPr>
                  <w:tcW w:w="818" w:type="dxa"/>
                  <w:vAlign w:val="center"/>
                </w:tcPr>
                <w:p w14:paraId="7E45E562">
                  <w:pPr>
                    <w:widowControl/>
                    <w:spacing w:line="320" w:lineRule="exact"/>
                    <w:jc w:val="center"/>
                    <w:textAlignment w:val="center"/>
                    <w:rPr>
                      <w:rFonts w:ascii="仿宋" w:hAnsi="仿宋" w:eastAsia="仿宋" w:cs="华文楷体"/>
                      <w:b/>
                      <w:bCs/>
                      <w:color w:val="000000" w:themeColor="text1"/>
                      <w:sz w:val="28"/>
                      <w:szCs w:val="2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14:textFill>
                        <w14:solidFill>
                          <w14:schemeClr w14:val="tx1"/>
                        </w14:solidFill>
                      </w14:textFill>
                    </w:rPr>
                    <w:t>招聘部门</w:t>
                  </w:r>
                </w:p>
              </w:tc>
              <w:tc>
                <w:tcPr>
                  <w:tcW w:w="523" w:type="dxa"/>
                  <w:vAlign w:val="center"/>
                </w:tcPr>
                <w:p w14:paraId="59001467">
                  <w:pPr>
                    <w:widowControl/>
                    <w:spacing w:line="320" w:lineRule="exact"/>
                    <w:jc w:val="center"/>
                    <w:textAlignment w:val="center"/>
                    <w:rPr>
                      <w:rFonts w:ascii="仿宋" w:hAnsi="仿宋" w:eastAsia="仿宋" w:cs="华文楷体"/>
                      <w:b/>
                      <w:bCs/>
                      <w:color w:val="000000" w:themeColor="text1"/>
                      <w:sz w:val="28"/>
                      <w:szCs w:val="2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14:textFill>
                        <w14:solidFill>
                          <w14:schemeClr w14:val="tx1"/>
                        </w14:solidFill>
                      </w14:textFill>
                    </w:rPr>
                    <w:t>招聘岗位</w:t>
                  </w:r>
                </w:p>
              </w:tc>
              <w:tc>
                <w:tcPr>
                  <w:tcW w:w="630" w:type="dxa"/>
                  <w:vAlign w:val="center"/>
                </w:tcPr>
                <w:p w14:paraId="3E32EDAB">
                  <w:pPr>
                    <w:widowControl/>
                    <w:spacing w:line="320" w:lineRule="exact"/>
                    <w:jc w:val="center"/>
                    <w:textAlignment w:val="center"/>
                    <w:rPr>
                      <w:rFonts w:ascii="仿宋" w:hAnsi="仿宋" w:eastAsia="仿宋" w:cs="华文楷体"/>
                      <w:b/>
                      <w:bCs/>
                      <w:color w:val="000000" w:themeColor="text1"/>
                      <w:sz w:val="28"/>
                      <w:szCs w:val="2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14:textFill>
                        <w14:solidFill>
                          <w14:schemeClr w14:val="tx1"/>
                        </w14:solidFill>
                      </w14:textFill>
                    </w:rPr>
                    <w:t>招聘人数</w:t>
                  </w:r>
                </w:p>
              </w:tc>
              <w:tc>
                <w:tcPr>
                  <w:tcW w:w="3426" w:type="dxa"/>
                  <w:vAlign w:val="center"/>
                </w:tcPr>
                <w:p w14:paraId="477F629C">
                  <w:pPr>
                    <w:widowControl/>
                    <w:spacing w:line="320" w:lineRule="exact"/>
                    <w:jc w:val="center"/>
                    <w:textAlignment w:val="center"/>
                    <w:rPr>
                      <w:rFonts w:ascii="仿宋" w:hAnsi="仿宋" w:eastAsia="仿宋" w:cs="宋体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华文楷体"/>
                      <w:b/>
                      <w:bCs/>
                      <w:color w:val="000000" w:themeColor="text1"/>
                      <w:sz w:val="28"/>
                      <w:szCs w:val="28"/>
                      <w14:textFill>
                        <w14:solidFill>
                          <w14:schemeClr w14:val="tx1"/>
                        </w14:solidFill>
                      </w14:textFill>
                    </w:rPr>
                    <w:t>岗位要求</w:t>
                  </w:r>
                </w:p>
              </w:tc>
              <w:tc>
                <w:tcPr>
                  <w:tcW w:w="3569" w:type="dxa"/>
                  <w:vAlign w:val="center"/>
                </w:tcPr>
                <w:p w14:paraId="310C6ED9">
                  <w:pPr>
                    <w:widowControl/>
                    <w:spacing w:line="320" w:lineRule="exact"/>
                    <w:jc w:val="center"/>
                    <w:textAlignment w:val="center"/>
                    <w:rPr>
                      <w:rFonts w:ascii="仿宋" w:hAnsi="仿宋" w:eastAsia="仿宋" w:cs="宋体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14:textFill>
                        <w14:solidFill>
                          <w14:schemeClr w14:val="tx1"/>
                        </w14:solidFill>
                      </w14:textFill>
                    </w:rPr>
                    <w:t>岗位主要职责</w:t>
                  </w:r>
                </w:p>
              </w:tc>
            </w:tr>
            <w:tr w14:paraId="2CC6A7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49" w:hRule="atLeast"/>
                <w:jc w:val="center"/>
              </w:trPr>
              <w:tc>
                <w:tcPr>
                  <w:tcW w:w="600" w:type="dxa"/>
                  <w:vAlign w:val="center"/>
                </w:tcPr>
                <w:p w14:paraId="2EF81AC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300" w:lineRule="exact"/>
                    <w:jc w:val="center"/>
                    <w:textAlignment w:val="center"/>
                    <w:rPr>
                      <w:rFonts w:hint="eastAsia" w:ascii="仿宋" w:hAnsi="仿宋" w:eastAsia="仿宋" w:cs="华文楷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eastAsia="仿宋"/>
                      <w:color w:val="000000"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818" w:type="dxa"/>
                  <w:vAlign w:val="center"/>
                </w:tcPr>
                <w:p w14:paraId="2D80B04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300" w:lineRule="exact"/>
                    <w:jc w:val="center"/>
                    <w:textAlignment w:val="center"/>
                    <w:rPr>
                      <w:rFonts w:hint="eastAsia" w:ascii="仿宋" w:hAnsi="仿宋" w:eastAsia="仿宋" w:cs="华文楷体"/>
                      <w:color w:val="000000" w:themeColor="text1"/>
                      <w:sz w:val="28"/>
                      <w:szCs w:val="2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华文楷体"/>
                      <w:color w:val="000000" w:themeColor="text1"/>
                      <w:sz w:val="28"/>
                      <w:szCs w:val="28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资产财务部</w:t>
                  </w:r>
                </w:p>
              </w:tc>
              <w:tc>
                <w:tcPr>
                  <w:tcW w:w="523" w:type="dxa"/>
                  <w:vAlign w:val="center"/>
                </w:tcPr>
                <w:p w14:paraId="67F41F2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300" w:lineRule="exact"/>
                    <w:jc w:val="center"/>
                    <w:textAlignment w:val="center"/>
                    <w:rPr>
                      <w:rFonts w:hint="eastAsia" w:ascii="仿宋" w:hAnsi="仿宋" w:eastAsia="仿宋" w:cs="华文楷体"/>
                      <w:color w:val="000000" w:themeColor="text1"/>
                      <w:sz w:val="28"/>
                      <w:szCs w:val="2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华文楷体"/>
                      <w:color w:val="000000" w:themeColor="text1"/>
                      <w:sz w:val="28"/>
                      <w:szCs w:val="28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财务管理岗</w:t>
                  </w:r>
                </w:p>
              </w:tc>
              <w:tc>
                <w:tcPr>
                  <w:tcW w:w="630" w:type="dxa"/>
                  <w:vAlign w:val="center"/>
                </w:tcPr>
                <w:p w14:paraId="1D708BD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300" w:lineRule="exact"/>
                    <w:jc w:val="center"/>
                    <w:textAlignment w:val="center"/>
                    <w:rPr>
                      <w:rFonts w:hint="eastAsia" w:ascii="仿宋" w:hAnsi="仿宋" w:eastAsia="仿宋" w:cs="华文楷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eastAsia="仿宋"/>
                      <w:color w:val="000000"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3426" w:type="dxa"/>
                  <w:vAlign w:val="center"/>
                </w:tcPr>
                <w:p w14:paraId="42FBEF06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1.硕士研究生及以上学历；财</w:t>
                  </w: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  <w:t>务管理、会计学等相关专业；</w:t>
                  </w:r>
                </w:p>
                <w:p w14:paraId="7F03FD73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  <w:t>2.具有高级会计师职称或注册会计师执业资格；</w:t>
                  </w:r>
                </w:p>
                <w:p w14:paraId="27CF8FFF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  <w:t>3.具备3年及以上财务管理相关工作经验；</w:t>
                  </w:r>
                </w:p>
                <w:p w14:paraId="4C362B10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  <w:t>4.熟悉企业会计准则；熟悉财务管理各模块，尤其在会计核算、财务分析、预算管理、资产管理等方面有扎实经验；</w:t>
                  </w:r>
                </w:p>
                <w:p w14:paraId="41C3D44D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  <w:t>5.具备良好的数据分析能力，能熟练使用Excel、PPT等工具进行数据整理与汇报；</w:t>
                  </w:r>
                </w:p>
                <w:p w14:paraId="210E0A81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  <w:t>6.具有有较强的文字、语言表达和沟通协调能力；</w:t>
                  </w:r>
                </w:p>
                <w:p w14:paraId="4A538D74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  <w:t>7.年龄不超过35周岁（即1991年6月30日以后出生人员）；</w:t>
                  </w:r>
                </w:p>
                <w:p w14:paraId="1B720D76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default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highlight w:val="none"/>
                      <w:lang w:val="en-US" w:eastAsia="zh-CN"/>
                    </w:rPr>
                    <w:t>8.具有军工企业、制造业或上市公司财务工作经历者优先；</w:t>
                  </w:r>
                </w:p>
                <w:p w14:paraId="502B6A97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default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9.对于特别优秀的人才，可以适当地放宽任职资格条件。</w:t>
                  </w:r>
                </w:p>
              </w:tc>
              <w:tc>
                <w:tcPr>
                  <w:tcW w:w="3569" w:type="dxa"/>
                  <w:vAlign w:val="center"/>
                </w:tcPr>
                <w:p w14:paraId="78617EAD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1.负责集团本部全面预算编制、调整、跟踪、预警；</w:t>
                  </w:r>
                </w:p>
                <w:p w14:paraId="66A5821F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2.负责集团本部月度资金计划编制、执行分析等；</w:t>
                  </w:r>
                </w:p>
                <w:p w14:paraId="61CBBC52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3.负责集团本部财务分析，参与各类项目经济测算，为集团管理层、各部门提供各类财务数据支持；</w:t>
                  </w:r>
                </w:p>
                <w:p w14:paraId="1C830AF5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textAlignment w:val="auto"/>
                    <w:rPr>
                      <w:rFonts w:hint="default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4.</w:t>
                  </w:r>
                  <w:r>
                    <w:rPr>
                      <w:rFonts w:hint="default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负责统筹</w:t>
                  </w: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集团</w:t>
                  </w:r>
                  <w:r>
                    <w:rPr>
                      <w:rFonts w:hint="default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资产管理工作</w:t>
                  </w: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，负责监督各子公司资产管理制度执行情况</w:t>
                  </w:r>
                  <w:r>
                    <w:rPr>
                      <w:rFonts w:hint="default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；</w:t>
                  </w:r>
                </w:p>
                <w:p w14:paraId="747FC74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textAlignment w:val="auto"/>
                    <w:rPr>
                      <w:rFonts w:hint="default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5.</w:t>
                  </w:r>
                  <w:r>
                    <w:rPr>
                      <w:rFonts w:hint="default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负责国有资产交易、资产评估相关程序性工作；</w:t>
                  </w:r>
                </w:p>
                <w:p w14:paraId="3EE5CF6B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textAlignment w:val="auto"/>
                    <w:rPr>
                      <w:rFonts w:hint="default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6.</w:t>
                  </w:r>
                  <w:r>
                    <w:rPr>
                      <w:rFonts w:hint="default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负责产权登记相关工作</w:t>
                  </w: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；</w:t>
                  </w:r>
                </w:p>
                <w:p w14:paraId="75665FE5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textAlignment w:val="auto"/>
                    <w:rPr>
                      <w:rFonts w:hint="default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7.负责上级交办的其他工作。</w:t>
                  </w:r>
                </w:p>
                <w:p w14:paraId="79CCEB44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left="0" w:leftChars="0" w:firstLine="0" w:firstLineChars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5B66F40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600" w:type="dxa"/>
                  <w:vAlign w:val="center"/>
                </w:tcPr>
                <w:p w14:paraId="37B5BEB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300" w:lineRule="exact"/>
                    <w:jc w:val="center"/>
                    <w:textAlignment w:val="center"/>
                    <w:rPr>
                      <w:rFonts w:hint="eastAsia" w:eastAsia="仿宋"/>
                      <w:color w:val="000000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eastAsia="仿宋"/>
                      <w:color w:val="000000"/>
                      <w:kern w:val="0"/>
                      <w:sz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818" w:type="dxa"/>
                  <w:vAlign w:val="center"/>
                </w:tcPr>
                <w:p w14:paraId="1202E99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300" w:lineRule="exact"/>
                    <w:jc w:val="center"/>
                    <w:textAlignment w:val="center"/>
                    <w:rPr>
                      <w:rFonts w:hint="eastAsia" w:ascii="仿宋" w:hAnsi="仿宋" w:eastAsia="仿宋" w:cs="华文楷体"/>
                      <w:color w:val="000000" w:themeColor="text1"/>
                      <w:sz w:val="28"/>
                      <w:szCs w:val="28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eastAsia="仿宋"/>
                      <w:color w:val="000000"/>
                      <w:kern w:val="0"/>
                      <w:sz w:val="24"/>
                      <w:lang w:val="en-US" w:eastAsia="zh-CN"/>
                    </w:rPr>
                    <w:t>安全质量部</w:t>
                  </w:r>
                </w:p>
              </w:tc>
              <w:tc>
                <w:tcPr>
                  <w:tcW w:w="523" w:type="dxa"/>
                  <w:vAlign w:val="center"/>
                </w:tcPr>
                <w:p w14:paraId="6A52F40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300" w:lineRule="exact"/>
                    <w:jc w:val="center"/>
                    <w:textAlignment w:val="center"/>
                    <w:rPr>
                      <w:rFonts w:hint="eastAsia" w:ascii="仿宋" w:hAnsi="仿宋" w:eastAsia="仿宋" w:cs="华文楷体"/>
                      <w:color w:val="000000" w:themeColor="text1"/>
                      <w:sz w:val="28"/>
                      <w:szCs w:val="28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eastAsia="仿宋"/>
                      <w:color w:val="000000"/>
                      <w:kern w:val="0"/>
                      <w:sz w:val="24"/>
                      <w:lang w:val="en-US" w:eastAsia="zh-CN"/>
                    </w:rPr>
                    <w:t>安全环保岗</w:t>
                  </w:r>
                </w:p>
              </w:tc>
              <w:tc>
                <w:tcPr>
                  <w:tcW w:w="630" w:type="dxa"/>
                  <w:vAlign w:val="center"/>
                </w:tcPr>
                <w:p w14:paraId="3959A0E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300" w:lineRule="exact"/>
                    <w:jc w:val="center"/>
                    <w:textAlignment w:val="center"/>
                    <w:rPr>
                      <w:rFonts w:eastAsia="仿宋"/>
                      <w:color w:val="000000"/>
                      <w:kern w:val="0"/>
                      <w:sz w:val="24"/>
                    </w:rPr>
                  </w:pPr>
                  <w:r>
                    <w:rPr>
                      <w:rFonts w:eastAsia="仿宋"/>
                      <w:color w:val="000000"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3426" w:type="dxa"/>
                  <w:vAlign w:val="center"/>
                </w:tcPr>
                <w:p w14:paraId="73A04781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1.硕士研究生及以上学历；安全工程、机械制造、兵器类等相关专业；</w:t>
                  </w:r>
                </w:p>
                <w:p w14:paraId="2787E66A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2.具备3年以上安全管理相关工作经验，国家注册安全工程师优先；</w:t>
                  </w:r>
                </w:p>
                <w:p w14:paraId="4B34AD04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3.具有良好的数据分析能力，能熟练使用Excel、PPT等工具进行数据整理与汇报；</w:t>
                  </w:r>
                </w:p>
                <w:p w14:paraId="0F04A618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4.具有较强的沟通协调能力和文字写作水平；</w:t>
                  </w:r>
                </w:p>
                <w:p w14:paraId="5AF50D09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left="0" w:leftChars="0" w:firstLine="0" w:firstLineChars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5.年龄不超过35岁（即1991年6月30日以后出生人员）；</w:t>
                  </w:r>
                </w:p>
                <w:p w14:paraId="07169D66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left="0" w:leftChars="0" w:firstLine="0" w:firstLineChars="0"/>
                    <w:textAlignment w:val="auto"/>
                    <w:rPr>
                      <w:rFonts w:hint="default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6.对于特别优秀的人才，可以适当地放宽任职资格条件。</w:t>
                  </w:r>
                </w:p>
              </w:tc>
              <w:tc>
                <w:tcPr>
                  <w:tcW w:w="3569" w:type="dxa"/>
                  <w:vAlign w:val="center"/>
                </w:tcPr>
                <w:p w14:paraId="3CEA0F27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1.负责开展集团及子公司安全、消防、环保、职业卫生等方面风险管控和隐患排查治理，杜绝或遏制安全事故、环境和职业病危害事故发生；</w:t>
                  </w:r>
                </w:p>
                <w:p w14:paraId="1589658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2.负责拟订集团安全生产规章制度和生产安全事故应急救援预案，定期开展应急演练；</w:t>
                  </w:r>
                </w:p>
                <w:p w14:paraId="4555EE78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3.负责制定安全消防工作计划、安全生产责任制和目标责任并进行督促落实和进行考核；</w:t>
                  </w:r>
                </w:p>
                <w:p w14:paraId="4B8AD22D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4.负责安全文化建设工作，组织拟订安全生产教育和培训计划，并负责督促落实；</w:t>
                  </w:r>
                </w:p>
                <w:p w14:paraId="0D3E098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5.负责环境保护和职业卫生工作；负责集团职业病危害预防和劳动防护工作；</w:t>
                  </w:r>
                </w:p>
                <w:p w14:paraId="1D95D512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firstLine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6.参与集团的技术改造、技术改进和生产线建设方面的安全管理工作；</w:t>
                  </w:r>
                </w:p>
                <w:p w14:paraId="66906625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0" w:lineRule="exact"/>
                    <w:ind w:left="0" w:leftChars="0" w:firstLine="0" w:firstLineChars="0"/>
                    <w:textAlignment w:val="auto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  <w:t>7.负责集团军品运输信证管理等工作。</w:t>
                  </w:r>
                </w:p>
              </w:tc>
            </w:tr>
          </w:tbl>
          <w:p w14:paraId="6A388C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C222BC4">
      <w:pPr>
        <w:spacing w:line="360" w:lineRule="exact"/>
        <w:jc w:val="left"/>
        <w:rPr>
          <w:rFonts w:ascii="宋体" w:hAnsi="宋体" w:cs="华文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工作时间计算期限截止到</w:t>
      </w:r>
      <w:r>
        <w:rPr>
          <w:rFonts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月3</w:t>
      </w:r>
      <w:r>
        <w:rPr>
          <w:rFonts w:hint="eastAsia" w:ascii="仿宋" w:hAnsi="仿宋" w:eastAsia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日。</w:t>
      </w:r>
    </w:p>
    <w:sectPr>
      <w:footerReference r:id="rId3" w:type="default"/>
      <w:pgSz w:w="11906" w:h="16838"/>
      <w:pgMar w:top="851" w:right="1416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B44B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5BF97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5BF97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lZmE1MjNhNzExODU4MDUyYTllMDdjMTI5NmI1MjcifQ=="/>
  </w:docVars>
  <w:rsids>
    <w:rsidRoot w:val="00516B5C"/>
    <w:rsid w:val="00001821"/>
    <w:rsid w:val="00013F64"/>
    <w:rsid w:val="0001600F"/>
    <w:rsid w:val="0004445E"/>
    <w:rsid w:val="00063632"/>
    <w:rsid w:val="000C1964"/>
    <w:rsid w:val="000F3EC8"/>
    <w:rsid w:val="001E11E6"/>
    <w:rsid w:val="0024405F"/>
    <w:rsid w:val="00244F21"/>
    <w:rsid w:val="002C0AA4"/>
    <w:rsid w:val="002C7E22"/>
    <w:rsid w:val="003047E1"/>
    <w:rsid w:val="003342B0"/>
    <w:rsid w:val="00337996"/>
    <w:rsid w:val="00390C60"/>
    <w:rsid w:val="003B2F2B"/>
    <w:rsid w:val="003B616E"/>
    <w:rsid w:val="003D2963"/>
    <w:rsid w:val="003D478D"/>
    <w:rsid w:val="00417E55"/>
    <w:rsid w:val="0043082C"/>
    <w:rsid w:val="00433211"/>
    <w:rsid w:val="004343D2"/>
    <w:rsid w:val="004351BF"/>
    <w:rsid w:val="00437C74"/>
    <w:rsid w:val="004645C7"/>
    <w:rsid w:val="00496E50"/>
    <w:rsid w:val="004B7894"/>
    <w:rsid w:val="004F416C"/>
    <w:rsid w:val="00502A97"/>
    <w:rsid w:val="0050670E"/>
    <w:rsid w:val="00516B5C"/>
    <w:rsid w:val="0054696D"/>
    <w:rsid w:val="005A5FAE"/>
    <w:rsid w:val="005D40C3"/>
    <w:rsid w:val="00642CE3"/>
    <w:rsid w:val="00651726"/>
    <w:rsid w:val="006705BB"/>
    <w:rsid w:val="00682A8E"/>
    <w:rsid w:val="006B500E"/>
    <w:rsid w:val="006D047F"/>
    <w:rsid w:val="006D6AD0"/>
    <w:rsid w:val="006E64EE"/>
    <w:rsid w:val="006F3830"/>
    <w:rsid w:val="00743946"/>
    <w:rsid w:val="007629AE"/>
    <w:rsid w:val="00767333"/>
    <w:rsid w:val="007766F8"/>
    <w:rsid w:val="00777894"/>
    <w:rsid w:val="00777D68"/>
    <w:rsid w:val="00787CE7"/>
    <w:rsid w:val="00791062"/>
    <w:rsid w:val="007D0ABE"/>
    <w:rsid w:val="007D7AB8"/>
    <w:rsid w:val="007E2E73"/>
    <w:rsid w:val="007F6A37"/>
    <w:rsid w:val="0080169E"/>
    <w:rsid w:val="0081070B"/>
    <w:rsid w:val="008135AA"/>
    <w:rsid w:val="00844084"/>
    <w:rsid w:val="00867E15"/>
    <w:rsid w:val="00893B39"/>
    <w:rsid w:val="00896589"/>
    <w:rsid w:val="008B2E82"/>
    <w:rsid w:val="008B4095"/>
    <w:rsid w:val="008B4F01"/>
    <w:rsid w:val="008B5F54"/>
    <w:rsid w:val="008E0BC4"/>
    <w:rsid w:val="008F0346"/>
    <w:rsid w:val="008F2B15"/>
    <w:rsid w:val="00913209"/>
    <w:rsid w:val="00946FE6"/>
    <w:rsid w:val="00965C90"/>
    <w:rsid w:val="009C4D47"/>
    <w:rsid w:val="009E3ECC"/>
    <w:rsid w:val="009F2577"/>
    <w:rsid w:val="00A2116A"/>
    <w:rsid w:val="00A2227C"/>
    <w:rsid w:val="00A65C85"/>
    <w:rsid w:val="00A83827"/>
    <w:rsid w:val="00A9168F"/>
    <w:rsid w:val="00A91853"/>
    <w:rsid w:val="00AC1617"/>
    <w:rsid w:val="00AC53B8"/>
    <w:rsid w:val="00B21C73"/>
    <w:rsid w:val="00B2541F"/>
    <w:rsid w:val="00BC3EBC"/>
    <w:rsid w:val="00BD2175"/>
    <w:rsid w:val="00BD5A6D"/>
    <w:rsid w:val="00BE6736"/>
    <w:rsid w:val="00BF31D9"/>
    <w:rsid w:val="00C22024"/>
    <w:rsid w:val="00C718AA"/>
    <w:rsid w:val="00C82C18"/>
    <w:rsid w:val="00C85718"/>
    <w:rsid w:val="00CA6AFE"/>
    <w:rsid w:val="00CC5434"/>
    <w:rsid w:val="00CD0DC4"/>
    <w:rsid w:val="00CD32D4"/>
    <w:rsid w:val="00D06F7A"/>
    <w:rsid w:val="00D1564D"/>
    <w:rsid w:val="00D23C3A"/>
    <w:rsid w:val="00D6301F"/>
    <w:rsid w:val="00D76025"/>
    <w:rsid w:val="00D80ABA"/>
    <w:rsid w:val="00D8629E"/>
    <w:rsid w:val="00DE31E4"/>
    <w:rsid w:val="00DF1958"/>
    <w:rsid w:val="00DF3554"/>
    <w:rsid w:val="00DF7D48"/>
    <w:rsid w:val="00E01361"/>
    <w:rsid w:val="00E01AAC"/>
    <w:rsid w:val="00E10488"/>
    <w:rsid w:val="00E11FBB"/>
    <w:rsid w:val="00E27F37"/>
    <w:rsid w:val="00E579A6"/>
    <w:rsid w:val="00E76C9A"/>
    <w:rsid w:val="00E80353"/>
    <w:rsid w:val="00E96B90"/>
    <w:rsid w:val="00EB7F91"/>
    <w:rsid w:val="00ED7949"/>
    <w:rsid w:val="00F16318"/>
    <w:rsid w:val="00F2763F"/>
    <w:rsid w:val="00F310AC"/>
    <w:rsid w:val="00F376E9"/>
    <w:rsid w:val="00F417BD"/>
    <w:rsid w:val="00F424AA"/>
    <w:rsid w:val="00F61F96"/>
    <w:rsid w:val="00F66E70"/>
    <w:rsid w:val="00FD4198"/>
    <w:rsid w:val="00FE0438"/>
    <w:rsid w:val="02BF31CB"/>
    <w:rsid w:val="04D84818"/>
    <w:rsid w:val="060D7C69"/>
    <w:rsid w:val="09FE084E"/>
    <w:rsid w:val="0ED56BFB"/>
    <w:rsid w:val="1005689B"/>
    <w:rsid w:val="10D73747"/>
    <w:rsid w:val="11DF2557"/>
    <w:rsid w:val="14C2243D"/>
    <w:rsid w:val="14D3711B"/>
    <w:rsid w:val="15E73EC6"/>
    <w:rsid w:val="160E39FF"/>
    <w:rsid w:val="1682657E"/>
    <w:rsid w:val="1AC76420"/>
    <w:rsid w:val="20D45D55"/>
    <w:rsid w:val="220D711B"/>
    <w:rsid w:val="2AD17AC0"/>
    <w:rsid w:val="2F7621A1"/>
    <w:rsid w:val="34460C89"/>
    <w:rsid w:val="347C64AF"/>
    <w:rsid w:val="391A50C5"/>
    <w:rsid w:val="393B5019"/>
    <w:rsid w:val="3D40210B"/>
    <w:rsid w:val="3E0266E6"/>
    <w:rsid w:val="40BE65A4"/>
    <w:rsid w:val="41004C87"/>
    <w:rsid w:val="439473FC"/>
    <w:rsid w:val="494C1502"/>
    <w:rsid w:val="4C82684E"/>
    <w:rsid w:val="4CBD45F6"/>
    <w:rsid w:val="4D3046A0"/>
    <w:rsid w:val="542E6CC6"/>
    <w:rsid w:val="562A35DC"/>
    <w:rsid w:val="59BF477B"/>
    <w:rsid w:val="5B7367BC"/>
    <w:rsid w:val="5D28581F"/>
    <w:rsid w:val="614C1893"/>
    <w:rsid w:val="65415CF6"/>
    <w:rsid w:val="65722B05"/>
    <w:rsid w:val="664F7237"/>
    <w:rsid w:val="66E33FEC"/>
    <w:rsid w:val="6C15328C"/>
    <w:rsid w:val="6CC65A86"/>
    <w:rsid w:val="6E233CDA"/>
    <w:rsid w:val="7371567E"/>
    <w:rsid w:val="77CADCB5"/>
    <w:rsid w:val="7AF50E3F"/>
    <w:rsid w:val="7DA1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日期 字符"/>
    <w:basedOn w:val="8"/>
    <w:link w:val="2"/>
    <w:semiHidden/>
    <w:qFormat/>
    <w:uiPriority w:val="99"/>
  </w:style>
  <w:style w:type="paragraph" w:customStyle="1" w:styleId="14">
    <w:name w:val="p"/>
    <w:basedOn w:val="1"/>
    <w:qFormat/>
    <w:uiPriority w:val="0"/>
    <w:pPr>
      <w:widowControl/>
      <w:shd w:val="clear" w:color="auto" w:fill="FFFFFF"/>
      <w:spacing w:line="560" w:lineRule="exact"/>
      <w:ind w:firstLine="643" w:firstLineChars="200"/>
      <w:jc w:val="left"/>
    </w:pPr>
    <w:rPr>
      <w:rFonts w:ascii="仿宋" w:hAnsi="仿宋" w:eastAsia="仿宋" w:cs="仿宋"/>
      <w:b/>
      <w:bCs/>
      <w:color w:val="434343"/>
      <w:kern w:val="0"/>
      <w:sz w:val="32"/>
      <w:szCs w:val="3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3433</Words>
  <Characters>3621</Characters>
  <Lines>36</Lines>
  <Paragraphs>10</Paragraphs>
  <TotalTime>12</TotalTime>
  <ScaleCrop>false</ScaleCrop>
  <LinksUpToDate>false</LinksUpToDate>
  <CharactersWithSpaces>3866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2022-02-24T09:48:00Z</dcterms:created>
  <dc:creator>lenovo</dc:creator>
  <cp:lastModifiedBy>司马卓欣</cp:lastModifiedBy>
  <cp:lastPrinted>2025-02-10T10:56:00Z</cp:lastPrinted>
  <dcterms:modified xsi:type="dcterms:W3CDTF">2026-07-17T08:39:23Z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F4DAD384E1624F79830737A20427EDB3_13</vt:lpwstr>
  </property>
  <property fmtid="{D5CDD505-2E9C-101B-9397-08002B2CF9AE}" pid="4" name="KSOTemplateDocerSaveRecord">
    <vt:lpwstr>eyJoZGlkIjoiZjVlZmE1MjNhNzExODU4MDUyYTllMDdjMTI5NmI1MjciLCJ1c2VySWQiOiIxMzk1MTg4NjI2In0=</vt:lpwstr>
  </property>
</Properties>
</file>